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99" w:rsidRDefault="00D37C99" w:rsidP="00D37C99">
      <w:r>
        <w:rPr>
          <w:noProof/>
        </w:rPr>
        <w:drawing>
          <wp:anchor distT="0" distB="0" distL="114300" distR="114300" simplePos="0" relativeHeight="251659264" behindDoc="0" locked="0" layoutInCell="1" allowOverlap="1" wp14:anchorId="31FC2B91" wp14:editId="32201AF1">
            <wp:simplePos x="0" y="0"/>
            <wp:positionH relativeFrom="column">
              <wp:posOffset>1051560</wp:posOffset>
            </wp:positionH>
            <wp:positionV relativeFrom="paragraph">
              <wp:posOffset>-1107440</wp:posOffset>
            </wp:positionV>
            <wp:extent cx="3241080" cy="134172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1080" cy="134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C99" w:rsidRDefault="00D37C99" w:rsidP="00D37C99"/>
    <w:p w:rsidR="00D37C99" w:rsidRDefault="00D37C99" w:rsidP="00D37C99">
      <w:proofErr w:type="spellStart"/>
      <w:r>
        <w:t>Xeno</w:t>
      </w:r>
      <w:proofErr w:type="spellEnd"/>
      <w:r>
        <w:t>-Toleranz</w:t>
      </w:r>
    </w:p>
    <w:p w:rsidR="00D37C99" w:rsidRDefault="00D37C99" w:rsidP="00D37C99">
      <w:r>
        <w:t>Unterstützung von Berufsbildungslehrern und Ausbildern bei der Verhinderung von Radikalisierungen</w:t>
      </w:r>
    </w:p>
    <w:p w:rsidR="00D37C99" w:rsidRDefault="00D37C99" w:rsidP="00D37C99"/>
    <w:p w:rsidR="00D37C99" w:rsidRDefault="00D37C99" w:rsidP="00D37C99">
      <w:r>
        <w:t>Rundbrief Nr. 3</w:t>
      </w:r>
    </w:p>
    <w:p w:rsidR="00D37C99" w:rsidRDefault="00D37C99" w:rsidP="00D37C99">
      <w:r>
        <w:t>September 2017</w:t>
      </w:r>
    </w:p>
    <w:p w:rsidR="00D37C99" w:rsidRDefault="00D37C99" w:rsidP="00D37C99"/>
    <w:p w:rsidR="00D37C99" w:rsidRDefault="00D37C99" w:rsidP="00D37C99">
      <w:r>
        <w:t>Neun Bildungsorganisationen aus neun EU-Ländern haben sich in einer strategischen Partnerschaft mit Erasmus+ zusammengeschlossen, um Leitlinien und Ressourcen zu erarbeiten, um Radikalisierungen, die zu gewalttätigem Extremismus führen, zu verhindern.</w:t>
      </w:r>
    </w:p>
    <w:p w:rsidR="00D37C99" w:rsidRDefault="00D37C99" w:rsidP="00D37C99"/>
    <w:p w:rsidR="00D37C99" w:rsidRDefault="00D37C99" w:rsidP="00D37C99">
      <w:r>
        <w:t>In einem Kontext beispielloser Mobilität und Globalisierung waren Schulen noch nie "internationaler und multikultureller" als heute. Dieser reiche multikulturelle Kontext stellt neue Anforderungen an Lehrer</w:t>
      </w:r>
      <w:r w:rsidR="0023570E">
        <w:t>/innen</w:t>
      </w:r>
      <w:r>
        <w:t>, die mit Unzufriedenheit und Fr</w:t>
      </w:r>
      <w:r w:rsidR="0023570E">
        <w:t>ustration konfrontiert sind, welche</w:t>
      </w:r>
      <w:r>
        <w:t xml:space="preserve"> in Radikalisierung und extremistischen Ideologien münden, die zunehmend junge Menschen anziehen. Es ist unerlässlich, dass Pädagogen</w:t>
      </w:r>
      <w:r w:rsidR="0023570E">
        <w:t>/Pädagoginnen</w:t>
      </w:r>
      <w:r>
        <w:t xml:space="preserve"> Werkzeuge und Instrumente erhalten, die ihnen</w:t>
      </w:r>
      <w:r w:rsidR="0023570E">
        <w:t xml:space="preserve"> helfen, besser zu arbeiten sowie </w:t>
      </w:r>
      <w:r>
        <w:t>Risikosituationen zu erkennen und zu bewältigen.</w:t>
      </w:r>
    </w:p>
    <w:p w:rsidR="00D37C99" w:rsidRDefault="00D37C99" w:rsidP="00D37C99"/>
    <w:p w:rsidR="00D37C99" w:rsidRDefault="00D37C99" w:rsidP="00D37C99">
      <w:r>
        <w:t>Die Toleranzrichtlinien liefern den Pädagogen</w:t>
      </w:r>
      <w:r w:rsidR="0023570E">
        <w:t>/Pädagoginnen</w:t>
      </w:r>
      <w:r>
        <w:t xml:space="preserve"> Hintergrundinformationen darüber, wie </w:t>
      </w:r>
      <w:r w:rsidR="0023570E">
        <w:t>sie in</w:t>
      </w:r>
      <w:r>
        <w:t xml:space="preserve"> solchen Gruppen mit potenziellen Spannungen umgehen können, um ein gesundes Lernklima in ihren Schulen aufrechtzuerhalten.</w:t>
      </w:r>
    </w:p>
    <w:p w:rsidR="00D37C99" w:rsidRDefault="00D37C99" w:rsidP="00D37C99"/>
    <w:p w:rsidR="00D37C99" w:rsidRDefault="00D37C99" w:rsidP="00D37C99">
      <w:r>
        <w:t>An wen richten sich die Leitlinien?</w:t>
      </w:r>
    </w:p>
    <w:p w:rsidR="00D37C99" w:rsidRDefault="00D37C99" w:rsidP="00D37C99">
      <w:r>
        <w:t>Die Richtlinien rich</w:t>
      </w:r>
      <w:r w:rsidR="0023570E">
        <w:t>ten sich an Lehrkräfte, Ausbildungspersonal, Schulleitung und Erziehungspersonal</w:t>
      </w:r>
      <w:r>
        <w:t>. Die Endbegünstigten sind Studierende und junge Erwachsene, die mit Schwierigkeiten bei der sozial</w:t>
      </w:r>
      <w:r w:rsidR="0023570E">
        <w:t>en Integration konfrontiert</w:t>
      </w:r>
      <w:r>
        <w:t xml:space="preserve"> und von Radikalisierung bedroht sind.</w:t>
      </w:r>
    </w:p>
    <w:p w:rsidR="00D37C99" w:rsidRDefault="00D37C99" w:rsidP="00D37C99"/>
    <w:p w:rsidR="00D37C99" w:rsidRDefault="00D37C99" w:rsidP="00D37C99">
      <w:r>
        <w:t>Mit welcher Methode wurden die Leitlinien entworfen?</w:t>
      </w:r>
    </w:p>
    <w:p w:rsidR="00D37C99" w:rsidRDefault="00D37C99" w:rsidP="00D37C99">
      <w:r>
        <w:t>Die Leitlinien stützen sich auf die Bildu</w:t>
      </w:r>
      <w:r w:rsidR="0023570E">
        <w:t>ngsbedürfnisse von Lehrenden und Ausbildenden</w:t>
      </w:r>
      <w:r>
        <w:t>, um Radikalisierung zu verhindern, die durch die in jedem Partnerland durchgeführten Forschungsarbeiten ermittelt wurden. Die Leitlinien konzentrieren sich auf eine Reihe von Strategien, die darauf abzielen, diese Bedürfnisse zu befriedigen.</w:t>
      </w:r>
    </w:p>
    <w:p w:rsidR="00D37C99" w:rsidRDefault="00D37C99" w:rsidP="00D37C99"/>
    <w:p w:rsidR="00D37C99" w:rsidRDefault="00D37C99" w:rsidP="00D37C99">
      <w:r>
        <w:t>Was ist das Hauptziel der von der Partnerschaft erarbeiteten Strategien zur Verhinderung von Radikalisierung?</w:t>
      </w:r>
    </w:p>
    <w:p w:rsidR="00D37C99" w:rsidRDefault="00D37C99" w:rsidP="00D37C99">
      <w:r>
        <w:t>Diese Strategien zie</w:t>
      </w:r>
      <w:r w:rsidR="0023570E">
        <w:t xml:space="preserve">len darauf ab, Berufsschullehrende und Ausbildende </w:t>
      </w:r>
      <w:r>
        <w:t xml:space="preserve">bei der Intervention zu unterstützen und </w:t>
      </w:r>
      <w:r>
        <w:lastRenderedPageBreak/>
        <w:t>Schülern</w:t>
      </w:r>
      <w:r w:rsidR="0023570E">
        <w:t>/Schülerinnen</w:t>
      </w:r>
      <w:r>
        <w:t xml:space="preserve"> zu helfen, die sozioökonomisch anfällig sind und dem Risiko einer Radikalisierung ausgesetzt sind.</w:t>
      </w:r>
    </w:p>
    <w:p w:rsidR="00D37C99" w:rsidRDefault="00D37C99" w:rsidP="00D37C99"/>
    <w:p w:rsidR="00D37C99" w:rsidRDefault="00D37C99" w:rsidP="00D37C99">
      <w:r>
        <w:t>Wie sind diese Strategien organisiert?</w:t>
      </w:r>
    </w:p>
    <w:p w:rsidR="00D37C99" w:rsidRDefault="00D37C99" w:rsidP="00D37C99">
      <w:r>
        <w:t>Diese Strategien sind in drei Interventionsebenen gegliedert:</w:t>
      </w:r>
    </w:p>
    <w:p w:rsidR="00D37C99" w:rsidRDefault="00D37C99" w:rsidP="00D37C99">
      <w:r>
        <w:t xml:space="preserve">1) Das Niveau der </w:t>
      </w:r>
      <w:proofErr w:type="spellStart"/>
      <w:r>
        <w:t>Lehrer</w:t>
      </w:r>
      <w:r w:rsidR="0023570E">
        <w:t>Innen</w:t>
      </w:r>
      <w:r>
        <w:t>fortbildung</w:t>
      </w:r>
      <w:proofErr w:type="spellEnd"/>
      <w:r>
        <w:t xml:space="preserve"> zeigt mögliche Maßnahmen auf, mit denen die Kenntnisse und Fähigkeiten der Lehrer</w:t>
      </w:r>
      <w:r w:rsidR="0023570E">
        <w:t>/innen</w:t>
      </w:r>
      <w:r>
        <w:t xml:space="preserve"> verbessert werden können, die zur Verhinderung von Radikalisierung notwendig sind.</w:t>
      </w:r>
    </w:p>
    <w:p w:rsidR="00D37C99" w:rsidRDefault="00D37C99" w:rsidP="00D37C99">
      <w:r>
        <w:t>2) Die Schulebene fördert das gemeinschaftliche Handeln von Schulpersonal, das sich mit vereinten Kräften für die Bewältigung von Diskriminierungsproblemen und die Verhinderung von Radikalisierung einsetzt.</w:t>
      </w:r>
    </w:p>
    <w:p w:rsidR="00D37C99" w:rsidRDefault="00D37C99" w:rsidP="00D37C99">
      <w:r>
        <w:t xml:space="preserve">3) </w:t>
      </w:r>
      <w:r w:rsidR="0023570E">
        <w:t>Das Klassenzimmer bietet Lehrenden und Ausbildenden</w:t>
      </w:r>
      <w:r>
        <w:t xml:space="preserve"> nützliche Tipps, wie sie diese sensiblen Themen mit ihren Schülern</w:t>
      </w:r>
      <w:r w:rsidR="0023570E">
        <w:t>/Schülerinnen</w:t>
      </w:r>
      <w:bookmarkStart w:id="0" w:name="_GoBack"/>
      <w:bookmarkEnd w:id="0"/>
      <w:r>
        <w:t xml:space="preserve"> diskutieren und ihre kritischen Denkfähigkeiten entwickeln können.</w:t>
      </w:r>
    </w:p>
    <w:p w:rsidR="00130FBA" w:rsidRDefault="00130FBA"/>
    <w:sectPr w:rsidR="00130FBA">
      <w:pgSz w:w="11906" w:h="16838"/>
      <w:pgMar w:top="2948" w:right="226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99"/>
    <w:rsid w:val="00130FBA"/>
    <w:rsid w:val="0023570E"/>
    <w:rsid w:val="00D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A3B99B-BB9B-44C2-8811-2FA120B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Arbeiterkammer Kärnten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Ressmann Martina</dc:creator>
  <cp:lastModifiedBy>acer</cp:lastModifiedBy>
  <cp:revision>2</cp:revision>
  <dcterms:created xsi:type="dcterms:W3CDTF">2017-11-27T18:48:00Z</dcterms:created>
  <dcterms:modified xsi:type="dcterms:W3CDTF">2017-12-04T12:33:00Z</dcterms:modified>
</cp:coreProperties>
</file>